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1 – </w:t>
      </w:r>
      <w:r>
        <w:rPr>
          <w:rFonts w:ascii="Arial" w:hAnsi="Arial"/>
          <w:sz w:val="24"/>
          <w:u w:val="single"/>
        </w:rPr>
        <w:t>Objetivo</w:t>
      </w: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  <w:u w:val="single"/>
        </w:rPr>
      </w:pPr>
    </w:p>
    <w:p w:rsidR="00A75B14" w:rsidRDefault="00A75B14">
      <w:pPr>
        <w:pStyle w:val="NormalWeb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o documento que expressa o planejamento do trabalho repetitivo que deve ser executado para o alcance da meta padrão. Contem: listagem dos equipamentos; peças e materiais utilizado na tarefa, incluindo-se os instrumentos de medida; padrões da qualidade; descrição dos procedimentos da tarefa por atividades críticas; condições de fabricação, de operação e pontos proibidos de cada tarefa; pontos de controle (itens de controle e características da qualidade) e os métodos de controle; relação de anomalias passíveis de ação; roteiro de inspeção períodicas dos equipamentos de produção. O mesmo que SOP - Standard Operation Procedure ou Procedimento Padrão de Operação.</w:t>
      </w: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</w:rPr>
      </w:pPr>
    </w:p>
    <w:p w:rsidR="00A75B14" w:rsidRDefault="00A75B14">
      <w:pPr>
        <w:tabs>
          <w:tab w:val="left" w:pos="-851"/>
          <w:tab w:val="left" w:pos="318"/>
        </w:tabs>
        <w:jc w:val="both"/>
        <w:rPr>
          <w:rFonts w:ascii="Arial" w:hAnsi="Arial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  <w:sz w:val="24"/>
        </w:rPr>
        <w:tab/>
      </w: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2 - </w:t>
      </w:r>
      <w:r>
        <w:rPr>
          <w:rFonts w:ascii="Arial" w:hAnsi="Arial"/>
          <w:sz w:val="24"/>
          <w:u w:val="single"/>
        </w:rPr>
        <w:t>Aplicação</w:t>
      </w: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</w:rPr>
      </w:pP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</w:rPr>
      </w:pP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3 - </w:t>
      </w:r>
      <w:r>
        <w:rPr>
          <w:rFonts w:ascii="Arial" w:hAnsi="Arial"/>
          <w:sz w:val="24"/>
          <w:u w:val="single"/>
        </w:rPr>
        <w:t>Referência Normativa</w:t>
      </w: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</w:rPr>
      </w:pP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</w:t>
      </w: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</w:rPr>
      </w:pP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4 - </w:t>
      </w:r>
      <w:r>
        <w:rPr>
          <w:rFonts w:ascii="Arial" w:hAnsi="Arial"/>
          <w:sz w:val="24"/>
          <w:u w:val="single"/>
        </w:rPr>
        <w:t>Termos e Definições</w:t>
      </w: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</w:rPr>
      </w:pPr>
    </w:p>
    <w:p w:rsidR="00A75B14" w:rsidRDefault="00A75B14">
      <w:pPr>
        <w:tabs>
          <w:tab w:val="left" w:pos="-851"/>
        </w:tabs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Stand-By</w:t>
      </w:r>
    </w:p>
    <w:p w:rsidR="00A75B14" w:rsidRDefault="00A75B14">
      <w:pPr>
        <w:tabs>
          <w:tab w:val="left" w:pos="-851"/>
        </w:tabs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Warm-Up</w:t>
      </w:r>
    </w:p>
    <w:p w:rsidR="00A75B14" w:rsidRDefault="00A75B14">
      <w:pPr>
        <w:tabs>
          <w:tab w:val="left" w:pos="-851"/>
        </w:tabs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Set-Up</w:t>
      </w: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  <w:lang w:val="en-US"/>
        </w:rPr>
      </w:pP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  <w:lang w:val="en-US"/>
        </w:rPr>
      </w:pP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5 - </w:t>
      </w:r>
      <w:r>
        <w:rPr>
          <w:rFonts w:ascii="Arial" w:hAnsi="Arial"/>
          <w:sz w:val="24"/>
          <w:u w:val="single"/>
        </w:rPr>
        <w:t>Descrição das atividades</w:t>
      </w:r>
    </w:p>
    <w:p w:rsidR="00A75B14" w:rsidRDefault="00A75B14">
      <w:pPr>
        <w:tabs>
          <w:tab w:val="left" w:pos="-851"/>
        </w:tabs>
        <w:jc w:val="both"/>
        <w:rPr>
          <w:rFonts w:ascii="Arial" w:hAnsi="Arial"/>
          <w:sz w:val="24"/>
          <w:u w:val="single"/>
        </w:rPr>
      </w:pPr>
    </w:p>
    <w:p w:rsidR="00A75B14" w:rsidRDefault="00A75B14">
      <w:pPr>
        <w:numPr>
          <w:ilvl w:val="0"/>
          <w:numId w:val="4"/>
        </w:numPr>
        <w:tabs>
          <w:tab w:val="left" w:pos="2260"/>
          <w:tab w:val="left" w:pos="3400"/>
          <w:tab w:val="left" w:pos="4520"/>
          <w:tab w:val="left" w:pos="5660"/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Preparar a balança conectado-a à tomada;</w:t>
      </w:r>
    </w:p>
    <w:p w:rsidR="00A75B14" w:rsidRDefault="00A75B14">
      <w:pPr>
        <w:numPr>
          <w:ilvl w:val="0"/>
          <w:numId w:val="4"/>
        </w:numPr>
        <w:tabs>
          <w:tab w:val="left" w:pos="2260"/>
          <w:tab w:val="left" w:pos="3400"/>
          <w:tab w:val="left" w:pos="4520"/>
          <w:tab w:val="left" w:pos="5660"/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Verificar se está funcionando corretamente;</w:t>
      </w:r>
    </w:p>
    <w:p w:rsidR="00A75B14" w:rsidRDefault="00A75B14">
      <w:pPr>
        <w:numPr>
          <w:ilvl w:val="0"/>
          <w:numId w:val="4"/>
        </w:numPr>
        <w:tabs>
          <w:tab w:val="left" w:pos="2260"/>
          <w:tab w:val="left" w:pos="3400"/>
          <w:tab w:val="left" w:pos="4520"/>
          <w:tab w:val="left" w:pos="5660"/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Evite desligar o adaptador da rede, pois desta forma não haverá a necessidade de aguardar o tempo de aquecimento toda vez que for operar a Balança;</w:t>
      </w:r>
    </w:p>
    <w:p w:rsidR="00A75B14" w:rsidRDefault="00A75B14">
      <w:pPr>
        <w:numPr>
          <w:ilvl w:val="0"/>
          <w:numId w:val="4"/>
        </w:numPr>
        <w:tabs>
          <w:tab w:val="left" w:pos="2260"/>
          <w:tab w:val="left" w:pos="3400"/>
          <w:tab w:val="left" w:pos="4520"/>
          <w:tab w:val="left" w:pos="5660"/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Quando a Balança está desligada, de Stand-By, ou seja, não haverá a necessidade de se aguardar o período de Warm-Up. Neste ponto, a Balança está pronta para ser operada;</w:t>
      </w:r>
    </w:p>
    <w:p w:rsidR="00A75B14" w:rsidRDefault="00A75B14">
      <w:pPr>
        <w:numPr>
          <w:ilvl w:val="0"/>
          <w:numId w:val="4"/>
        </w:numPr>
        <w:tabs>
          <w:tab w:val="left" w:pos="2260"/>
          <w:tab w:val="left" w:pos="3400"/>
          <w:tab w:val="left" w:pos="4520"/>
          <w:tab w:val="left" w:pos="5660"/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a Balança ficar desligada por mais de 15 minutos ela passará a indicar a hora em seu display;</w:t>
      </w:r>
    </w:p>
    <w:p w:rsidR="00A75B14" w:rsidRDefault="00831C68">
      <w:pPr>
        <w:numPr>
          <w:ilvl w:val="0"/>
          <w:numId w:val="4"/>
        </w:numPr>
        <w:tabs>
          <w:tab w:val="left" w:pos="2260"/>
          <w:tab w:val="left" w:pos="3400"/>
          <w:tab w:val="left" w:pos="4520"/>
          <w:tab w:val="left" w:pos="5660"/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B</w:t>
      </w:r>
      <w:r w:rsidR="00A75B14">
        <w:rPr>
          <w:rFonts w:ascii="Arial" w:hAnsi="Arial" w:cs="Arial"/>
          <w:sz w:val="24"/>
        </w:rPr>
        <w:t>alança digital Gehaka já vem calibrada da fábrica, mas durante o transporte ou dependendo do local onde será operada, haverá a necessidade de uma nova calibração;</w:t>
      </w:r>
    </w:p>
    <w:p w:rsidR="00A75B14" w:rsidRDefault="00A75B14">
      <w:pPr>
        <w:numPr>
          <w:ilvl w:val="0"/>
          <w:numId w:val="4"/>
        </w:numPr>
        <w:tabs>
          <w:tab w:val="left" w:pos="2260"/>
          <w:tab w:val="left" w:pos="3400"/>
          <w:tab w:val="left" w:pos="4520"/>
          <w:tab w:val="left" w:pos="5660"/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Utilizando um Peso Padrão devemos verificar periodicamente a Balança e se houverem desvios a Balança deverá ser recalibrada. Este procedimento deve ser repetido a intervalos regulares de tempo, pois a precisão do equipamento, depende  diretamente  deste  ajuste. Antes de iniciar o processo de calibração é importante que a balança esteja no local definitivo onde será operada e que esteja devidamente nivelada. Se houverem alterações no nivelamento da Balança deverá ser refeito o processo de calibração.</w:t>
      </w:r>
    </w:p>
    <w:p w:rsidR="00A75B14" w:rsidRDefault="00A75B14">
      <w:pPr>
        <w:numPr>
          <w:ilvl w:val="0"/>
          <w:numId w:val="4"/>
        </w:numPr>
        <w:tabs>
          <w:tab w:val="left" w:pos="2260"/>
          <w:tab w:val="left" w:pos="3400"/>
          <w:tab w:val="left" w:pos="4520"/>
          <w:tab w:val="left" w:pos="5660"/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Nunca esqueça: a calibração só será de boa qualidade se for aguardado o tempo de aquecimento do equipamento (Warm-Up),  e utilizado peso de calibração aferido de boa qualidade.</w:t>
      </w:r>
    </w:p>
    <w:p w:rsidR="00A75B14" w:rsidRDefault="00A75B14">
      <w:pPr>
        <w:numPr>
          <w:ilvl w:val="0"/>
          <w:numId w:val="4"/>
        </w:numPr>
        <w:tabs>
          <w:tab w:val="left" w:pos="2260"/>
          <w:tab w:val="left" w:pos="3400"/>
          <w:tab w:val="left" w:pos="4520"/>
          <w:tab w:val="left" w:pos="5660"/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Linha de Balanças BK foi inovada com uma série de facilidades e funções. O acesso a essas funções é obtido pelo acionamento das chaves no painel e podem ser alteradas a qualquer instante. O conceito é semelhante ao de um Computador, que com uma determinada combinação  de teclas alteramos o seu Set-Up, ou simplesmente ligando, temos seu modo normal de funcionamento;</w:t>
      </w:r>
    </w:p>
    <w:p w:rsidR="00A75B14" w:rsidRDefault="00DD1E6B">
      <w:pPr>
        <w:numPr>
          <w:ilvl w:val="0"/>
          <w:numId w:val="4"/>
        </w:numPr>
        <w:tabs>
          <w:tab w:val="left" w:pos="2260"/>
          <w:tab w:val="left" w:pos="3400"/>
          <w:tab w:val="left" w:pos="4520"/>
          <w:tab w:val="left" w:pos="5660"/>
          <w:tab w:val="left" w:pos="6480"/>
        </w:tabs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 xml:space="preserve"> Para balanças com </w:t>
      </w:r>
      <w:r w:rsidR="00A75B14">
        <w:rPr>
          <w:rFonts w:ascii="Arial" w:hAnsi="Arial" w:cs="Arial"/>
          <w:sz w:val="24"/>
        </w:rPr>
        <w:t xml:space="preserve">uso contínuo, recalibre uma vez por mês. Entre em contato com </w:t>
      </w:r>
      <w:smartTag w:uri="urn:schemas-microsoft-com:office:smarttags" w:element="PersonName">
        <w:smartTagPr>
          <w:attr w:name="ProductID" w:val="a Gehaka"/>
        </w:smartTagPr>
        <w:r w:rsidR="00A75B14">
          <w:rPr>
            <w:rFonts w:ascii="Arial" w:hAnsi="Arial" w:cs="Arial"/>
            <w:sz w:val="24"/>
          </w:rPr>
          <w:t>a Gehaka</w:t>
        </w:r>
      </w:smartTag>
      <w:r w:rsidR="00A75B14">
        <w:rPr>
          <w:rFonts w:ascii="Arial" w:hAnsi="Arial" w:cs="Arial"/>
          <w:sz w:val="24"/>
        </w:rPr>
        <w:t>, para obter os Pesos Padrões. Uma boa calibração dep</w:t>
      </w:r>
      <w:r>
        <w:rPr>
          <w:rFonts w:ascii="Arial" w:hAnsi="Arial" w:cs="Arial"/>
          <w:sz w:val="24"/>
        </w:rPr>
        <w:t>ende também da qualidade destes.</w:t>
      </w:r>
    </w:p>
    <w:p w:rsidR="00A75B14" w:rsidRDefault="00A75B14" w:rsidP="00DD1E6B">
      <w:pPr>
        <w:tabs>
          <w:tab w:val="left" w:pos="2260"/>
          <w:tab w:val="left" w:pos="3400"/>
          <w:tab w:val="left" w:pos="4520"/>
          <w:tab w:val="left" w:pos="5660"/>
          <w:tab w:val="left" w:pos="6480"/>
        </w:tabs>
        <w:autoSpaceDE w:val="0"/>
        <w:autoSpaceDN w:val="0"/>
        <w:adjustRightInd w:val="0"/>
        <w:ind w:left="360"/>
        <w:rPr>
          <w:rFonts w:ascii="Arial" w:hAnsi="Arial"/>
          <w:sz w:val="24"/>
        </w:rPr>
      </w:pPr>
    </w:p>
    <w:p w:rsidR="00A75B14" w:rsidRDefault="00A75B14">
      <w:pPr>
        <w:tabs>
          <w:tab w:val="left" w:pos="-851"/>
          <w:tab w:val="left" w:pos="-567"/>
          <w:tab w:val="left" w:pos="0"/>
        </w:tabs>
        <w:jc w:val="both"/>
        <w:rPr>
          <w:rFonts w:ascii="Arial" w:hAnsi="Arial"/>
          <w:sz w:val="24"/>
        </w:rPr>
      </w:pPr>
    </w:p>
    <w:p w:rsidR="00A75B14" w:rsidRDefault="00A75B14">
      <w:pPr>
        <w:tabs>
          <w:tab w:val="left" w:pos="-851"/>
          <w:tab w:val="left" w:pos="-567"/>
          <w:tab w:val="left" w:pos="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6 - </w:t>
      </w:r>
      <w:r>
        <w:rPr>
          <w:rFonts w:ascii="Arial" w:hAnsi="Arial"/>
          <w:sz w:val="24"/>
          <w:u w:val="single"/>
        </w:rPr>
        <w:t>Formulários</w:t>
      </w:r>
    </w:p>
    <w:p w:rsidR="00A75B14" w:rsidRDefault="00A75B14">
      <w:pPr>
        <w:tabs>
          <w:tab w:val="left" w:pos="-851"/>
          <w:tab w:val="left" w:pos="-567"/>
          <w:tab w:val="left" w:pos="0"/>
        </w:tabs>
        <w:jc w:val="both"/>
        <w:rPr>
          <w:rFonts w:ascii="Arial" w:hAnsi="Arial"/>
          <w:sz w:val="24"/>
        </w:rPr>
      </w:pPr>
    </w:p>
    <w:p w:rsidR="00A75B14" w:rsidRDefault="00A75B14">
      <w:pPr>
        <w:tabs>
          <w:tab w:val="left" w:pos="-851"/>
          <w:tab w:val="left" w:pos="-567"/>
          <w:tab w:val="left" w:pos="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A75B14" w:rsidRDefault="00A75B14">
      <w:pPr>
        <w:tabs>
          <w:tab w:val="left" w:pos="-851"/>
          <w:tab w:val="left" w:pos="-567"/>
          <w:tab w:val="left" w:pos="0"/>
        </w:tabs>
        <w:jc w:val="both"/>
        <w:rPr>
          <w:rFonts w:ascii="Arial" w:hAnsi="Arial"/>
          <w:sz w:val="24"/>
        </w:rPr>
      </w:pPr>
    </w:p>
    <w:p w:rsidR="00A75B14" w:rsidRDefault="00A75B14">
      <w:pPr>
        <w:tabs>
          <w:tab w:val="left" w:pos="-851"/>
          <w:tab w:val="left" w:pos="-567"/>
          <w:tab w:val="left" w:pos="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7 - </w:t>
      </w:r>
      <w:r>
        <w:rPr>
          <w:rFonts w:ascii="Arial" w:hAnsi="Arial"/>
          <w:sz w:val="24"/>
          <w:u w:val="single"/>
        </w:rPr>
        <w:t>Histórico de Revisões</w:t>
      </w:r>
    </w:p>
    <w:p w:rsidR="00A75B14" w:rsidRDefault="00A75B14">
      <w:pPr>
        <w:tabs>
          <w:tab w:val="left" w:pos="-851"/>
          <w:tab w:val="left" w:pos="-567"/>
          <w:tab w:val="left" w:pos="0"/>
        </w:tabs>
        <w:jc w:val="both"/>
        <w:rPr>
          <w:rFonts w:ascii="Arial" w:hAnsi="Arial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1310"/>
        <w:gridCol w:w="1310"/>
        <w:gridCol w:w="6276"/>
      </w:tblGrid>
      <w:tr w:rsidR="00A75B14">
        <w:tblPrEx>
          <w:tblCellMar>
            <w:top w:w="0" w:type="dxa"/>
            <w:bottom w:w="0" w:type="dxa"/>
          </w:tblCellMar>
        </w:tblPrEx>
        <w:tc>
          <w:tcPr>
            <w:tcW w:w="743" w:type="dxa"/>
          </w:tcPr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REV.</w:t>
            </w:r>
          </w:p>
        </w:tc>
        <w:tc>
          <w:tcPr>
            <w:tcW w:w="1310" w:type="dxa"/>
          </w:tcPr>
          <w:p w:rsidR="00A75B14" w:rsidRDefault="00A75B14">
            <w:pPr>
              <w:pStyle w:val="Ttulo6"/>
            </w:pPr>
            <w:r>
              <w:t>DATA</w:t>
            </w:r>
          </w:p>
        </w:tc>
        <w:tc>
          <w:tcPr>
            <w:tcW w:w="1310" w:type="dxa"/>
          </w:tcPr>
          <w:p w:rsidR="00A75B14" w:rsidRDefault="00A75B14">
            <w:pPr>
              <w:pStyle w:val="Ttulo7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276" w:type="dxa"/>
          </w:tcPr>
          <w:p w:rsidR="00A75B14" w:rsidRDefault="00A75B14">
            <w:pPr>
              <w:pStyle w:val="Ttulo6"/>
            </w:pPr>
            <w:r>
              <w:t>REVISÃO EFETUADA</w:t>
            </w:r>
          </w:p>
        </w:tc>
      </w:tr>
      <w:tr w:rsidR="00A75B1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743" w:type="dxa"/>
          </w:tcPr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310" w:type="dxa"/>
          </w:tcPr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310" w:type="dxa"/>
          </w:tcPr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6276" w:type="dxa"/>
          </w:tcPr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</w:tc>
      </w:tr>
    </w:tbl>
    <w:p w:rsidR="00A75B14" w:rsidRDefault="00A75B14">
      <w:pPr>
        <w:tabs>
          <w:tab w:val="left" w:pos="-851"/>
          <w:tab w:val="left" w:pos="3969"/>
          <w:tab w:val="left" w:pos="7371"/>
        </w:tabs>
        <w:jc w:val="both"/>
        <w:rPr>
          <w:rFonts w:ascii="Arial" w:hAnsi="Arial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3132"/>
        <w:gridCol w:w="3133"/>
      </w:tblGrid>
      <w:tr w:rsidR="00A75B14">
        <w:tblPrEx>
          <w:tblCellMar>
            <w:top w:w="0" w:type="dxa"/>
            <w:bottom w:w="0" w:type="dxa"/>
          </w:tblCellMar>
        </w:tblPrEx>
        <w:tc>
          <w:tcPr>
            <w:tcW w:w="3374" w:type="dxa"/>
          </w:tcPr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Elaboração:</w:t>
            </w: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Data:</w:t>
            </w: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Assinatura:</w:t>
            </w:r>
          </w:p>
        </w:tc>
        <w:tc>
          <w:tcPr>
            <w:tcW w:w="3132" w:type="dxa"/>
            <w:tcBorders>
              <w:right w:val="nil"/>
            </w:tcBorders>
          </w:tcPr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Aprovação:</w:t>
            </w: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Data:</w:t>
            </w: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Assinatura:</w:t>
            </w:r>
          </w:p>
        </w:tc>
        <w:tc>
          <w:tcPr>
            <w:tcW w:w="3133" w:type="dxa"/>
            <w:tcBorders>
              <w:left w:val="nil"/>
            </w:tcBorders>
          </w:tcPr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Aprovação:</w:t>
            </w: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Data:</w:t>
            </w: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</w:p>
          <w:p w:rsidR="00A75B14" w:rsidRDefault="00A75B14">
            <w:pPr>
              <w:tabs>
                <w:tab w:val="left" w:pos="-851"/>
                <w:tab w:val="left" w:pos="-567"/>
                <w:tab w:val="left" w:pos="0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Assinatura:</w:t>
            </w:r>
          </w:p>
        </w:tc>
      </w:tr>
    </w:tbl>
    <w:p w:rsidR="00A75B14" w:rsidRDefault="00A75B14">
      <w:pPr>
        <w:tabs>
          <w:tab w:val="left" w:pos="-851"/>
          <w:tab w:val="left" w:pos="-567"/>
          <w:tab w:val="left" w:pos="0"/>
        </w:tabs>
        <w:jc w:val="both"/>
        <w:rPr>
          <w:sz w:val="2"/>
        </w:rPr>
      </w:pPr>
    </w:p>
    <w:sectPr w:rsidR="00A75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851" w:left="1134" w:header="1134" w:footer="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167" w:rsidRDefault="00453167">
      <w:r>
        <w:separator/>
      </w:r>
    </w:p>
  </w:endnote>
  <w:endnote w:type="continuationSeparator" w:id="0">
    <w:p w:rsidR="00453167" w:rsidRDefault="0045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2C" w:rsidRDefault="00C25C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2C" w:rsidRDefault="00C25C2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2C" w:rsidRDefault="00C25C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167" w:rsidRDefault="00453167">
      <w:r>
        <w:separator/>
      </w:r>
    </w:p>
  </w:footnote>
  <w:footnote w:type="continuationSeparator" w:id="0">
    <w:p w:rsidR="00453167" w:rsidRDefault="00453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2C" w:rsidRDefault="00C25C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953"/>
      <w:gridCol w:w="1771"/>
    </w:tblGrid>
    <w:tr w:rsidR="00C67234">
      <w:tblPrEx>
        <w:tblCellMar>
          <w:top w:w="0" w:type="dxa"/>
          <w:bottom w:w="0" w:type="dxa"/>
        </w:tblCellMar>
      </w:tblPrEx>
      <w:trPr>
        <w:cantSplit/>
      </w:trPr>
      <w:tc>
        <w:tcPr>
          <w:tcW w:w="2055" w:type="dxa"/>
        </w:tcPr>
        <w:p w:rsidR="00C67234" w:rsidRDefault="007D3AFA">
          <w:pPr>
            <w:tabs>
              <w:tab w:val="left" w:pos="2835"/>
            </w:tabs>
            <w:jc w:val="both"/>
            <w:rPr>
              <w:rFonts w:ascii="Arial" w:hAnsi="Arial"/>
              <w:sz w:val="28"/>
            </w:rPr>
          </w:pPr>
          <w:r>
            <w:rPr>
              <w:sz w:val="28"/>
            </w:rPr>
            <w:t xml:space="preserve">   </w:t>
          </w:r>
          <w:r w:rsidR="00C25C2C">
            <w:rPr>
              <w:noProof/>
              <w:sz w:val="28"/>
            </w:rPr>
            <w:drawing>
              <wp:inline distT="0" distB="0" distL="0" distR="0">
                <wp:extent cx="923925" cy="619125"/>
                <wp:effectExtent l="0" t="0" r="9525" b="9525"/>
                <wp:docPr id="1" name="Imagem 1" descr="novologogeha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ologogeha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:rsidR="00C67234" w:rsidRPr="009A5F0E" w:rsidRDefault="00C67234">
          <w:pPr>
            <w:pStyle w:val="Ttulo6"/>
            <w:tabs>
              <w:tab w:val="clear" w:pos="-851"/>
              <w:tab w:val="clear" w:pos="-567"/>
              <w:tab w:val="clear" w:pos="0"/>
              <w:tab w:val="left" w:pos="6804"/>
            </w:tabs>
            <w:rPr>
              <w:rFonts w:cs="Arial"/>
              <w:bCs/>
              <w:sz w:val="12"/>
              <w:szCs w:val="12"/>
            </w:rPr>
          </w:pPr>
        </w:p>
        <w:p w:rsidR="00C67234" w:rsidRDefault="00C67234">
          <w:pPr>
            <w:pStyle w:val="Ttulo6"/>
            <w:tabs>
              <w:tab w:val="clear" w:pos="-851"/>
              <w:tab w:val="clear" w:pos="-567"/>
              <w:tab w:val="clear" w:pos="0"/>
              <w:tab w:val="left" w:pos="6804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>PROCEDIMENTO OPERACIONAL PADRÃO</w:t>
          </w:r>
        </w:p>
        <w:p w:rsidR="00C67234" w:rsidRDefault="00C67234">
          <w:pPr>
            <w:pStyle w:val="Ttulo6"/>
            <w:tabs>
              <w:tab w:val="clear" w:pos="-851"/>
              <w:tab w:val="clear" w:pos="-567"/>
              <w:tab w:val="clear" w:pos="0"/>
            </w:tabs>
            <w:rPr>
              <w:rFonts w:cs="Arial"/>
              <w:bCs/>
            </w:rPr>
          </w:pPr>
          <w:bookmarkStart w:id="0" w:name="_GoBack"/>
          <w:r>
            <w:rPr>
              <w:rFonts w:cs="Arial"/>
              <w:bCs/>
            </w:rPr>
            <w:t>BALANÇA ANALÍTICA</w:t>
          </w:r>
          <w:bookmarkEnd w:id="0"/>
        </w:p>
      </w:tc>
      <w:tc>
        <w:tcPr>
          <w:tcW w:w="1771" w:type="dxa"/>
        </w:tcPr>
        <w:p w:rsidR="00C67234" w:rsidRDefault="00C67234">
          <w:pPr>
            <w:tabs>
              <w:tab w:val="left" w:pos="6804"/>
            </w:tabs>
            <w:ind w:firstLine="142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PP-001</w:t>
          </w:r>
        </w:p>
        <w:p w:rsidR="00C67234" w:rsidRDefault="00C67234">
          <w:pPr>
            <w:pStyle w:val="Ttulo3"/>
            <w:rPr>
              <w:lang w:val="en-US"/>
            </w:rPr>
          </w:pPr>
          <w:r>
            <w:rPr>
              <w:lang w:val="en-US"/>
            </w:rPr>
            <w:t>REV. – 00</w:t>
          </w:r>
        </w:p>
        <w:p w:rsidR="00C67234" w:rsidRDefault="00C67234">
          <w:pPr>
            <w:pStyle w:val="Ttulo2"/>
            <w:ind w:firstLine="142"/>
            <w:rPr>
              <w:sz w:val="28"/>
            </w:rPr>
          </w:pPr>
          <w:r>
            <w:rPr>
              <w:lang w:val="en-US"/>
            </w:rPr>
            <w:t>FOL. –</w:t>
          </w:r>
          <w:r>
            <w:rPr>
              <w:rStyle w:val="Nmerodepgina"/>
              <w:lang w:val="en-US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  <w:lang w:val="en-US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C25C2C">
            <w:rPr>
              <w:rStyle w:val="Nmerodepgina"/>
              <w:noProof/>
              <w:lang w:val="en-US"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lang w:val="en-US"/>
            </w:rPr>
            <w:t>/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  <w:lang w:val="en-US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C25C2C">
            <w:rPr>
              <w:rStyle w:val="Nmerodepgina"/>
              <w:noProof/>
              <w:lang w:val="en-US"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:rsidR="00C67234" w:rsidRDefault="00C67234">
    <w:pPr>
      <w:tabs>
        <w:tab w:val="left" w:pos="2835"/>
      </w:tabs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2C" w:rsidRDefault="00C25C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0282"/>
    <w:multiLevelType w:val="singleLevel"/>
    <w:tmpl w:val="D60069F2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9A90D65"/>
    <w:multiLevelType w:val="hybridMultilevel"/>
    <w:tmpl w:val="B8D4412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60A51"/>
    <w:multiLevelType w:val="singleLevel"/>
    <w:tmpl w:val="D632CEA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63E646D6"/>
    <w:multiLevelType w:val="singleLevel"/>
    <w:tmpl w:val="A348ADAC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68"/>
    <w:rsid w:val="003712F2"/>
    <w:rsid w:val="00453167"/>
    <w:rsid w:val="00581ED5"/>
    <w:rsid w:val="005D60CC"/>
    <w:rsid w:val="007D3AFA"/>
    <w:rsid w:val="00831C68"/>
    <w:rsid w:val="009A5F0E"/>
    <w:rsid w:val="00A75B14"/>
    <w:rsid w:val="00B3408D"/>
    <w:rsid w:val="00C25C2C"/>
    <w:rsid w:val="00C67234"/>
    <w:rsid w:val="00DD1E6B"/>
    <w:rsid w:val="00DE4523"/>
    <w:rsid w:val="00E5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919F40-91F2-4523-9594-2DD0E71A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6804"/>
      </w:tabs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6804"/>
      </w:tabs>
      <w:ind w:firstLine="142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-851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6804"/>
      </w:tabs>
      <w:jc w:val="center"/>
      <w:outlineLvl w:val="4"/>
    </w:pPr>
    <w:rPr>
      <w:rFonts w:ascii="Arial" w:hAnsi="Arial"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tabs>
        <w:tab w:val="left" w:pos="-851"/>
        <w:tab w:val="left" w:pos="-567"/>
        <w:tab w:val="left" w:pos="0"/>
      </w:tabs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keepNext/>
      <w:tabs>
        <w:tab w:val="left" w:pos="-851"/>
        <w:tab w:val="left" w:pos="-567"/>
        <w:tab w:val="left" w:pos="0"/>
      </w:tabs>
      <w:jc w:val="center"/>
      <w:outlineLvl w:val="6"/>
    </w:pPr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tabs>
        <w:tab w:val="left" w:pos="-851"/>
      </w:tabs>
      <w:jc w:val="both"/>
    </w:pPr>
    <w:rPr>
      <w:sz w:val="24"/>
    </w:rPr>
  </w:style>
  <w:style w:type="paragraph" w:styleId="Corpodetexto2">
    <w:name w:val="Body Text 2"/>
    <w:basedOn w:val="Normal"/>
    <w:rPr>
      <w:rFonts w:ascii="Arial" w:hAnsi="Arial"/>
      <w:b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PG-MODELO</vt:lpstr>
    </vt:vector>
  </TitlesOfParts>
  <Company>HEXIS CIENTÍFICA LTDA.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PG-MODELO</dc:title>
  <dc:subject>MODELO PARA PROCEDIMENTO</dc:subject>
  <dc:creator>COORDENAÇÃO</dc:creator>
  <cp:keywords/>
  <cp:lastModifiedBy>Marcela da Silva (Depto Marketing)</cp:lastModifiedBy>
  <cp:revision>2</cp:revision>
  <cp:lastPrinted>2010-11-24T18:39:00Z</cp:lastPrinted>
  <dcterms:created xsi:type="dcterms:W3CDTF">2016-10-27T18:50:00Z</dcterms:created>
  <dcterms:modified xsi:type="dcterms:W3CDTF">2016-10-27T18:50:00Z</dcterms:modified>
</cp:coreProperties>
</file>